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12" w:right="0" w:firstLine="0"/>
        <w:jc w:val="left"/>
        <w:rPr>
          <w:rFonts w:ascii="Times New Roman"/>
          <w:b/>
          <w:sz w:val="48"/>
        </w:rPr>
      </w:pPr>
      <w:r>
        <w:rPr/>
        <w:drawing>
          <wp:anchor distT="0" distB="0" distL="0" distR="0" allowOverlap="1" layoutInCell="1" locked="0" behindDoc="1" simplePos="0" relativeHeight="268431167">
            <wp:simplePos x="0" y="0"/>
            <wp:positionH relativeFrom="page">
              <wp:posOffset>719327</wp:posOffset>
            </wp:positionH>
            <wp:positionV relativeFrom="paragraph">
              <wp:posOffset>353647</wp:posOffset>
            </wp:positionV>
            <wp:extent cx="4782312" cy="289077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289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rFonts w:ascii="Times New Roman"/>
            <w:b/>
            <w:color w:val="0000FF"/>
            <w:sz w:val="48"/>
          </w:rPr>
          <w:t>Tiberio Timperi: Nel nome del figlio</w:t>
        </w:r>
      </w:hyperlink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6"/>
        <w:ind w:left="0"/>
        <w:rPr>
          <w:rFonts w:ascii="Times New Roman"/>
          <w:b/>
          <w:sz w:val="27"/>
        </w:rPr>
      </w:pPr>
    </w:p>
    <w:p>
      <w:pPr>
        <w:pStyle w:val="BodyText"/>
        <w:spacing w:before="93"/>
      </w:pPr>
      <w:r>
        <w:rPr/>
        <w:t>Il giornalista Tiberio Timperi</w:t>
      </w:r>
    </w:p>
    <w:p>
      <w:pPr>
        <w:pStyle w:val="BodyText"/>
        <w:spacing w:before="2"/>
        <w:ind w:left="0"/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Mercoledì, primo settembre. Non vedo mio figlio dal 16 agosto. Le vacanze sono ormai </w:t>
      </w:r>
      <w:r>
        <w:rPr>
          <w:i/>
          <w:sz w:val="24"/>
        </w:rPr>
        <w:t>finite. Tra poco lo riabbraccerò. Muto. Il citofono di quella che una volta era casa mia, rimane muto. Telefono. Squilli a vuoto. Sms. Dopo una mezz’ora che dura una vita, la</w:t>
      </w:r>
    </w:p>
    <w:p>
      <w:pPr>
        <w:spacing w:before="0"/>
        <w:ind w:left="112" w:right="172" w:firstLine="0"/>
        <w:jc w:val="both"/>
        <w:rPr>
          <w:i/>
          <w:sz w:val="24"/>
        </w:rPr>
      </w:pPr>
      <w:r>
        <w:rPr>
          <w:i/>
          <w:sz w:val="24"/>
        </w:rPr>
        <w:t>risposta: «Ti richiameremo». Non mi resta che il 112. Pattuglia dei carabinieri. Saliamo su. </w:t>
      </w:r>
      <w:r>
        <w:rPr>
          <w:i/>
          <w:sz w:val="24"/>
        </w:rPr>
        <w:t>È la prima volta da quando, 5 anni fa, mi sono separato. Stomaco chiuso, ansia, ricordi. E quella porta.</w:t>
      </w:r>
    </w:p>
    <w:p>
      <w:pPr>
        <w:pStyle w:val="BodyText"/>
        <w:spacing w:before="5"/>
        <w:ind w:left="0"/>
        <w:rPr>
          <w:i/>
        </w:rPr>
      </w:pPr>
    </w:p>
    <w:p>
      <w:pPr>
        <w:pStyle w:val="BodyText"/>
        <w:spacing w:before="1"/>
        <w:ind w:right="165"/>
      </w:pPr>
      <w:r>
        <w:rPr/>
        <w:pict>
          <v:group style="position:absolute;margin-left:47.759998pt;margin-top:.265857pt;width:.75pt;height:317.45pt;mso-position-horizontal-relative:page;mso-position-vertical-relative:paragraph;z-index:0" coordorigin="955,5" coordsize="15,6349">
            <v:line style="position:absolute" from="962,5" to="962,281" stroked="true" strokeweight=".72pt" strokecolor="#000000">
              <v:stroke dashstyle="solid"/>
            </v:line>
            <v:line style="position:absolute" from="962,281" to="962,557" stroked="true" strokeweight=".72pt" strokecolor="#000000">
              <v:stroke dashstyle="solid"/>
            </v:line>
            <v:line style="position:absolute" from="962,557" to="962,833" stroked="true" strokeweight=".72pt" strokecolor="#000000">
              <v:stroke dashstyle="solid"/>
            </v:line>
            <v:line style="position:absolute" from="962,833" to="962,1109" stroked="true" strokeweight=".72pt" strokecolor="#000000">
              <v:stroke dashstyle="solid"/>
            </v:line>
            <v:line style="position:absolute" from="962,1109" to="962,1385" stroked="true" strokeweight=".72pt" strokecolor="#000000">
              <v:stroke dashstyle="solid"/>
            </v:line>
            <v:line style="position:absolute" from="962,1385" to="962,1661" stroked="true" strokeweight=".72pt" strokecolor="#000000">
              <v:stroke dashstyle="solid"/>
            </v:line>
            <v:line style="position:absolute" from="962,1661" to="962,1937" stroked="true" strokeweight=".72pt" strokecolor="#000000">
              <v:stroke dashstyle="solid"/>
            </v:line>
            <v:line style="position:absolute" from="962,1937" to="962,2213" stroked="true" strokeweight=".72pt" strokecolor="#000000">
              <v:stroke dashstyle="solid"/>
            </v:line>
            <v:line style="position:absolute" from="962,2213" to="962,2489" stroked="true" strokeweight=".72pt" strokecolor="#000000">
              <v:stroke dashstyle="solid"/>
            </v:line>
            <v:line style="position:absolute" from="962,2489" to="962,2765" stroked="true" strokeweight=".72pt" strokecolor="#000000">
              <v:stroke dashstyle="solid"/>
            </v:line>
            <v:line style="position:absolute" from="962,2765" to="962,3042" stroked="true" strokeweight=".72pt" strokecolor="#000000">
              <v:stroke dashstyle="solid"/>
            </v:line>
            <v:line style="position:absolute" from="962,3042" to="962,3318" stroked="true" strokeweight=".72pt" strokecolor="#000000">
              <v:stroke dashstyle="solid"/>
            </v:line>
            <v:line style="position:absolute" from="962,3318" to="962,3594" stroked="true" strokeweight=".72pt" strokecolor="#000000">
              <v:stroke dashstyle="solid"/>
            </v:line>
            <v:line style="position:absolute" from="962,3594" to="962,3870" stroked="true" strokeweight=".72pt" strokecolor="#000000">
              <v:stroke dashstyle="solid"/>
            </v:line>
            <v:line style="position:absolute" from="962,3870" to="962,4146" stroked="true" strokeweight=".72pt" strokecolor="#000000">
              <v:stroke dashstyle="solid"/>
            </v:line>
            <v:line style="position:absolute" from="962,4146" to="962,4422" stroked="true" strokeweight=".72pt" strokecolor="#000000">
              <v:stroke dashstyle="solid"/>
            </v:line>
            <v:line style="position:absolute" from="962,4422" to="962,4698" stroked="true" strokeweight=".72pt" strokecolor="#000000">
              <v:stroke dashstyle="solid"/>
            </v:line>
            <v:line style="position:absolute" from="962,4698" to="962,4974" stroked="true" strokeweight=".72pt" strokecolor="#000000">
              <v:stroke dashstyle="solid"/>
            </v:line>
            <v:line style="position:absolute" from="962,4974" to="962,5250" stroked="true" strokeweight=".72pt" strokecolor="#000000">
              <v:stroke dashstyle="solid"/>
            </v:line>
            <v:line style="position:absolute" from="962,5250" to="962,5526" stroked="true" strokeweight=".72pt" strokecolor="#000000">
              <v:stroke dashstyle="solid"/>
            </v:line>
            <v:line style="position:absolute" from="962,5526" to="962,5802" stroked="true" strokeweight=".72pt" strokecolor="#000000">
              <v:stroke dashstyle="solid"/>
            </v:line>
            <v:line style="position:absolute" from="962,5802" to="962,6078" stroked="true" strokeweight=".72pt" strokecolor="#000000">
              <v:stroke dashstyle="solid"/>
            </v:line>
            <v:line style="position:absolute" from="962,6078" to="962,6354" stroked="true" strokeweight=".72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Il led dell’allarme rosseggia beffardo. Il campanello suona a vuoto. Caserma. Denuncia. </w:t>
      </w:r>
      <w:r>
        <w:rPr>
          <w:color w:val="808080"/>
          <w:spacing w:val="3"/>
          <w:u w:val="single" w:color="808080"/>
        </w:rPr>
        <w:t>Il</w:t>
      </w:r>
      <w:r>
        <w:rPr>
          <w:color w:val="808080"/>
          <w:spacing w:val="3"/>
        </w:rPr>
        <w:t> </w:t>
      </w:r>
      <w:r>
        <w:rPr>
          <w:color w:val="808080"/>
          <w:u w:val="single" w:color="808080"/>
        </w:rPr>
        <w:t>carabiniere, forse padre anche lui, legge nei miei occhi una silenziosa supplica. Chiama al</w:t>
      </w:r>
    </w:p>
    <w:p>
      <w:pPr>
        <w:pStyle w:val="BodyText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telefono la madre di mio figlio. Dall’altra parte, il nulla. Tre giorni dopo, mio malgrado, la</w:t>
      </w:r>
    </w:p>
    <w:p>
      <w:pPr>
        <w:pStyle w:val="BodyText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notizia è sul Corriere della Sera. Per cinque anni, cinque lunghissimi anni, ho taciuto </w:t>
      </w:r>
      <w:r>
        <w:rPr>
          <w:color w:val="808080"/>
          <w:spacing w:val="5"/>
          <w:u w:val="single" w:color="808080"/>
        </w:rPr>
        <w:t>ma</w:t>
      </w:r>
    </w:p>
    <w:p>
      <w:pPr>
        <w:pStyle w:val="BodyText"/>
        <w:ind w:right="380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capisco che è arrivato il momento di raccontare la mia esperienza. Esperienza comune,</w:t>
      </w:r>
      <w:r>
        <w:rPr>
          <w:color w:val="808080"/>
        </w:rPr>
        <w:t> </w:t>
      </w:r>
      <w:r>
        <w:rPr>
          <w:color w:val="808080"/>
          <w:u w:val="single" w:color="808080"/>
        </w:rPr>
        <w:t>purtroppo, a molti padri, vittime di soprusi silenziosi. La madre, quasi sempre affidataria,</w:t>
      </w:r>
    </w:p>
    <w:p>
      <w:pPr>
        <w:pStyle w:val="BodyText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può facilmente ostacolare il rapporto padre–figlio. Anche se c’è un provvedimento</w:t>
      </w:r>
    </w:p>
    <w:p>
      <w:pPr>
        <w:pStyle w:val="BodyText"/>
        <w:ind w:right="178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favorevole al papà. Basta un certificato medico. O non rispondere al telefono. Sono </w:t>
      </w:r>
      <w:r>
        <w:rPr>
          <w:color w:val="808080"/>
          <w:spacing w:val="5"/>
          <w:u w:val="single" w:color="808080"/>
        </w:rPr>
        <w:t>un</w:t>
      </w:r>
      <w:r>
        <w:rPr>
          <w:color w:val="808080"/>
          <w:spacing w:val="5"/>
        </w:rPr>
        <w:t> </w:t>
      </w:r>
      <w:r>
        <w:rPr>
          <w:color w:val="808080"/>
          <w:u w:val="single" w:color="808080"/>
        </w:rPr>
        <w:t>buon padre. Non sono parole mie o di mio figlio ma del Tribunale. Buono al punto tale che</w:t>
      </w:r>
    </w:p>
    <w:p>
      <w:pPr>
        <w:pStyle w:val="BodyText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l’ultimo provvedimento non solo mi concede più tempo ma anche la possibilità di vederlo</w:t>
      </w:r>
    </w:p>
    <w:p>
      <w:pPr>
        <w:pStyle w:val="BodyText"/>
        <w:ind w:right="99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liberamente. Sulla carta un provvedimento illuminato. In realtà, ogni volta che lo chiedo</w:t>
      </w:r>
      <w:r>
        <w:rPr>
          <w:color w:val="808080"/>
        </w:rPr>
        <w:t> </w:t>
      </w:r>
      <w:r>
        <w:rPr>
          <w:color w:val="808080"/>
          <w:u w:val="single" w:color="808080"/>
        </w:rPr>
        <w:t>fuori dalla rigida gabbia stabilita dal giudice, la risposta è sempre la stessa: no. Vero, in</w:t>
      </w:r>
      <w:r>
        <w:rPr>
          <w:color w:val="808080"/>
        </w:rPr>
        <w:t> </w:t>
      </w:r>
      <w:r>
        <w:rPr>
          <w:color w:val="808080"/>
          <w:u w:val="single" w:color="808080"/>
        </w:rPr>
        <w:t>questi giorni la Cassazione ha riconosciuto i danni morali di un padre il cui rapporto con il</w:t>
      </w:r>
      <w:r>
        <w:rPr>
          <w:color w:val="808080"/>
        </w:rPr>
        <w:t> </w:t>
      </w:r>
      <w:r>
        <w:rPr>
          <w:color w:val="808080"/>
          <w:u w:val="single" w:color="808080"/>
        </w:rPr>
        <w:t>figlio era ostacolato dalla madre affidataria. Non commento la sentenza ma non posso fare</w:t>
      </w:r>
      <w:r>
        <w:rPr>
          <w:color w:val="808080"/>
        </w:rPr>
        <w:t> </w:t>
      </w:r>
      <w:r>
        <w:rPr>
          <w:color w:val="808080"/>
          <w:u w:val="single" w:color="808080"/>
        </w:rPr>
        <w:t>a meno di pensare che, in casi come questo, si preferisca sanzionare simbolicamente la</w:t>
      </w:r>
      <w:r>
        <w:rPr>
          <w:color w:val="808080"/>
        </w:rPr>
        <w:t> </w:t>
      </w:r>
      <w:r>
        <w:rPr>
          <w:color w:val="808080"/>
          <w:u w:val="single" w:color="808080"/>
        </w:rPr>
        <w:t>madre piuttosto che affidare il bambino al padre. Dimenticavo, siamo in Italia. Qui, la</w:t>
      </w:r>
    </w:p>
    <w:p>
      <w:pPr>
        <w:pStyle w:val="BodyText"/>
        <w:spacing w:before="1"/>
        <w:ind w:right="439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mamma è sacra. Anche quando causa danni morali. Già, danni morali. Sono stato</w:t>
      </w:r>
      <w:r>
        <w:rPr>
          <w:color w:val="808080"/>
        </w:rPr>
        <w:t> </w:t>
      </w:r>
      <w:r>
        <w:rPr>
          <w:color w:val="808080"/>
          <w:u w:val="single" w:color="808080"/>
        </w:rPr>
        <w:t>denunciato per aver maltrattato mio figlio, picchiato l’ex cognata, ingiuriato l’ex moglie </w:t>
      </w:r>
      <w:r>
        <w:rPr>
          <w:color w:val="808080"/>
          <w:spacing w:val="6"/>
          <w:u w:val="single" w:color="808080"/>
        </w:rPr>
        <w:t>e</w:t>
      </w:r>
    </w:p>
    <w:p>
      <w:pPr>
        <w:pStyle w:val="BodyText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accusato di violenza privata. Praticamente un mostro. In realtà, questo, è il frutto della</w:t>
      </w:r>
    </w:p>
    <w:p>
      <w:pPr>
        <w:pStyle w:val="BodyText"/>
        <w:ind w:right="134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strategia processuale: ogni accusa, vera o falsa che sia, è lecita. Con buona pace della</w:t>
      </w:r>
      <w:r>
        <w:rPr>
          <w:color w:val="808080"/>
        </w:rPr>
        <w:t> </w:t>
      </w:r>
      <w:r>
        <w:rPr>
          <w:color w:val="808080"/>
          <w:u w:val="single" w:color="808080"/>
        </w:rPr>
        <w:t>deontologia professionale. Ancora è viva in me la vergogna per aver sentito riecheggiare </w:t>
      </w:r>
      <w:r>
        <w:rPr>
          <w:color w:val="808080"/>
          <w:spacing w:val="1"/>
          <w:u w:val="single" w:color="808080"/>
        </w:rPr>
        <w:t>il</w:t>
      </w:r>
      <w:r>
        <w:rPr>
          <w:color w:val="808080"/>
          <w:spacing w:val="1"/>
        </w:rPr>
        <w:t> </w:t>
      </w:r>
      <w:r>
        <w:rPr>
          <w:color w:val="808080"/>
          <w:u w:val="single" w:color="808080"/>
        </w:rPr>
        <w:t>mio cognome per i corridoi del Tribunale penale di piazzale Clodio. Le accuse? Archiviate.</w:t>
      </w:r>
      <w:r>
        <w:rPr>
          <w:color w:val="808080"/>
        </w:rPr>
        <w:t> </w:t>
      </w:r>
      <w:r>
        <w:rPr>
          <w:color w:val="808080"/>
          <w:u w:val="single" w:color="808080"/>
        </w:rPr>
        <w:t>Interessanti le motivazioni. Una su tutte: «…le dichiarazioni delle denuncianti non</w:t>
      </w:r>
    </w:p>
    <w:p>
      <w:pPr>
        <w:spacing w:after="0"/>
        <w:sectPr>
          <w:type w:val="continuous"/>
          <w:pgSz w:w="11910" w:h="16840"/>
          <w:pgMar w:top="1340" w:bottom="280" w:left="1020" w:right="1040"/>
        </w:sectPr>
      </w:pPr>
    </w:p>
    <w:p>
      <w:pPr>
        <w:pStyle w:val="BodyText"/>
        <w:spacing w:before="73"/>
        <w:ind w:right="165"/>
      </w:pPr>
      <w:r>
        <w:rPr/>
        <w:pict>
          <v:group style="position:absolute;margin-left:47.759998pt;margin-top:3.841857pt;width:.75pt;height:456.1pt;mso-position-horizontal-relative:page;mso-position-vertical-relative:paragraph;z-index:1072" coordorigin="955,77" coordsize="15,9122">
            <v:line style="position:absolute" from="962,77" to="962,353" stroked="true" strokeweight=".72pt" strokecolor="#000000">
              <v:stroke dashstyle="solid"/>
            </v:line>
            <v:line style="position:absolute" from="962,353" to="962,629" stroked="true" strokeweight=".72pt" strokecolor="#000000">
              <v:stroke dashstyle="solid"/>
            </v:line>
            <v:line style="position:absolute" from="962,629" to="962,905" stroked="true" strokeweight=".72pt" strokecolor="#000000">
              <v:stroke dashstyle="solid"/>
            </v:line>
            <v:line style="position:absolute" from="962,905" to="962,1181" stroked="true" strokeweight=".72pt" strokecolor="#000000">
              <v:stroke dashstyle="solid"/>
            </v:line>
            <v:line style="position:absolute" from="962,1181" to="962,1457" stroked="true" strokeweight=".72pt" strokecolor="#000000">
              <v:stroke dashstyle="solid"/>
            </v:line>
            <v:line style="position:absolute" from="962,1457" to="962,1733" stroked="true" strokeweight=".72pt" strokecolor="#000000">
              <v:stroke dashstyle="solid"/>
            </v:line>
            <v:line style="position:absolute" from="962,1733" to="962,2009" stroked="true" strokeweight=".72pt" strokecolor="#000000">
              <v:stroke dashstyle="solid"/>
            </v:line>
            <v:line style="position:absolute" from="962,2009" to="962,2285" stroked="true" strokeweight=".72pt" strokecolor="#000000">
              <v:stroke dashstyle="solid"/>
            </v:line>
            <v:line style="position:absolute" from="962,2285" to="962,2561" stroked="true" strokeweight=".72pt" strokecolor="#000000">
              <v:stroke dashstyle="solid"/>
            </v:line>
            <v:line style="position:absolute" from="962,2561" to="962,2837" stroked="true" strokeweight=".72pt" strokecolor="#000000">
              <v:stroke dashstyle="solid"/>
            </v:line>
            <v:line style="position:absolute" from="962,2837" to="962,3113" stroked="true" strokeweight=".72pt" strokecolor="#000000">
              <v:stroke dashstyle="solid"/>
            </v:line>
            <v:line style="position:absolute" from="962,3113" to="962,3389" stroked="true" strokeweight=".72pt" strokecolor="#000000">
              <v:stroke dashstyle="solid"/>
            </v:line>
            <v:line style="position:absolute" from="962,3389" to="962,3665" stroked="true" strokeweight=".72pt" strokecolor="#000000">
              <v:stroke dashstyle="solid"/>
            </v:line>
            <v:line style="position:absolute" from="962,3665" to="962,3942" stroked="true" strokeweight=".72pt" strokecolor="#000000">
              <v:stroke dashstyle="solid"/>
            </v:line>
            <v:line style="position:absolute" from="962,3942" to="962,4218" stroked="true" strokeweight=".72pt" strokecolor="#000000">
              <v:stroke dashstyle="solid"/>
            </v:line>
            <v:line style="position:absolute" from="962,4218" to="962,4494" stroked="true" strokeweight=".72pt" strokecolor="#000000">
              <v:stroke dashstyle="solid"/>
            </v:line>
            <v:line style="position:absolute" from="962,4494" to="962,4770" stroked="true" strokeweight=".72pt" strokecolor="#000000">
              <v:stroke dashstyle="solid"/>
            </v:line>
            <v:line style="position:absolute" from="962,4770" to="962,5046" stroked="true" strokeweight=".72pt" strokecolor="#000000">
              <v:stroke dashstyle="solid"/>
            </v:line>
            <v:line style="position:absolute" from="962,5046" to="962,5322" stroked="true" strokeweight=".72pt" strokecolor="#000000">
              <v:stroke dashstyle="solid"/>
            </v:line>
            <v:line style="position:absolute" from="962,5322" to="962,5598" stroked="true" strokeweight=".72pt" strokecolor="#000000">
              <v:stroke dashstyle="solid"/>
            </v:line>
            <v:line style="position:absolute" from="962,5598" to="962,5874" stroked="true" strokeweight=".72pt" strokecolor="#000000">
              <v:stroke dashstyle="solid"/>
            </v:line>
            <v:line style="position:absolute" from="962,5874" to="962,6150" stroked="true" strokeweight=".72pt" strokecolor="#000000">
              <v:stroke dashstyle="solid"/>
            </v:line>
            <v:line style="position:absolute" from="962,6150" to="962,6426" stroked="true" strokeweight=".72pt" strokecolor="#000000">
              <v:stroke dashstyle="solid"/>
            </v:line>
            <v:line style="position:absolute" from="962,6426" to="962,6702" stroked="true" strokeweight=".72pt" strokecolor="#000000">
              <v:stroke dashstyle="solid"/>
            </v:line>
            <v:line style="position:absolute" from="962,6702" to="962,6978" stroked="true" strokeweight=".72pt" strokecolor="#000000">
              <v:stroke dashstyle="solid"/>
            </v:line>
            <v:line style="position:absolute" from="962,6978" to="962,7254" stroked="true" strokeweight=".72pt" strokecolor="#000000">
              <v:stroke dashstyle="solid"/>
            </v:line>
            <v:line style="position:absolute" from="962,7254" to="962,7530" stroked="true" strokeweight=".72pt" strokecolor="#000000">
              <v:stroke dashstyle="solid"/>
            </v:line>
            <v:line style="position:absolute" from="962,7530" to="962,8087" stroked="true" strokeweight=".72pt" strokecolor="#000000">
              <v:stroke dashstyle="solid"/>
            </v:line>
            <v:line style="position:absolute" from="962,8087" to="962,8642" stroked="true" strokeweight=".72pt" strokecolor="#000000">
              <v:stroke dashstyle="solid"/>
            </v:line>
            <v:line style="position:absolute" from="962,8642" to="962,9198" stroked="true" strokeweight=".72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possono considerarsi del tutto attendibili…». Facile accusare, calunniare e insinuare</w:t>
      </w:r>
      <w:r>
        <w:rPr>
          <w:color w:val="808080"/>
        </w:rPr>
        <w:t> </w:t>
      </w:r>
      <w:r>
        <w:rPr>
          <w:color w:val="808080"/>
          <w:u w:val="single" w:color="808080"/>
        </w:rPr>
        <w:t>quando si svolge, come nel mio caso, un lavoro pubblico in un noto luogo di perdizione</w:t>
      </w:r>
    </w:p>
    <w:p>
      <w:pPr>
        <w:pStyle w:val="BodyText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come quello della tv…</w:t>
      </w:r>
    </w:p>
    <w:p>
      <w:pPr>
        <w:pStyle w:val="BodyText"/>
        <w:ind w:right="926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Chi mi risarcirà degli sguardi carichi di sospetto quando accompagnavo mio figlio a</w:t>
      </w:r>
      <w:r>
        <w:rPr>
          <w:color w:val="808080"/>
        </w:rPr>
        <w:t> </w:t>
      </w:r>
      <w:r>
        <w:rPr>
          <w:color w:val="808080"/>
          <w:u w:val="single" w:color="808080"/>
        </w:rPr>
        <w:t>scuola?</w:t>
      </w:r>
    </w:p>
    <w:p>
      <w:pPr>
        <w:pStyle w:val="BodyText"/>
        <w:spacing w:before="1"/>
      </w:pPr>
      <w:r>
        <w:rPr>
          <w:color w:val="808080"/>
          <w:u w:val="single" w:color="808080"/>
        </w:rPr>
        <w:t>Sono cinque anni che la mia vita viene scandita dalle udienze del Tribunale. Dove</w:t>
      </w:r>
    </w:p>
    <w:p>
      <w:pPr>
        <w:pStyle w:val="BodyText"/>
        <w:ind w:right="472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l’orientamento culturale è quello che fa del padre un genitore di serie B. Nonostante la</w:t>
      </w:r>
      <w:r>
        <w:rPr>
          <w:color w:val="808080"/>
        </w:rPr>
        <w:t> </w:t>
      </w:r>
      <w:r>
        <w:rPr>
          <w:color w:val="808080"/>
          <w:u w:val="single" w:color="808080"/>
        </w:rPr>
        <w:t>legge sul condiviso stabilisca pari dopportunità tra padre e madre. Tutto deve cambiare</w:t>
      </w:r>
    </w:p>
    <w:p>
      <w:pPr>
        <w:pStyle w:val="BodyText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affinché nulla cambi. Il figlio viene sempre «collocato» presso la madre. Anche quando</w:t>
      </w:r>
    </w:p>
    <w:p>
      <w:pPr>
        <w:pStyle w:val="BodyText"/>
        <w:ind w:right="232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questa è «malevola». Leggete su Google: si tratta di una sindrome caratterizzata da false</w:t>
      </w:r>
      <w:r>
        <w:rPr>
          <w:color w:val="808080"/>
        </w:rPr>
        <w:t> </w:t>
      </w:r>
      <w:r>
        <w:rPr>
          <w:color w:val="808080"/>
          <w:u w:val="single" w:color="808080"/>
        </w:rPr>
        <w:t>denunce, calunnie, eccesso di contenzioso legale e alienazione parentale. La Giustizia</w:t>
      </w:r>
    </w:p>
    <w:p>
      <w:pPr>
        <w:pStyle w:val="BodyText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però, sembra non abbia voglia o tempo di distinguere in aula chi aggredisce e chi viene</w:t>
      </w:r>
    </w:p>
    <w:p>
      <w:pPr>
        <w:pStyle w:val="BodyText"/>
        <w:ind w:right="126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aggredito. Chi mente e chi dice la verità. In questi casi, per la Giustizia sei solo una coppia</w:t>
      </w:r>
      <w:r>
        <w:rPr>
          <w:color w:val="808080"/>
        </w:rPr>
        <w:t> </w:t>
      </w:r>
      <w:r>
        <w:rPr>
          <w:color w:val="808080"/>
          <w:u w:val="single" w:color="808080"/>
        </w:rPr>
        <w:t>conflittuale e basta. Anche se cerchi solo di far valere i diritti tuoi e di tuo figlio. Al punto</w:t>
      </w:r>
      <w:r>
        <w:rPr>
          <w:color w:val="808080"/>
        </w:rPr>
        <w:t> </w:t>
      </w:r>
      <w:r>
        <w:rPr>
          <w:color w:val="808080"/>
          <w:u w:val="single" w:color="808080"/>
        </w:rPr>
        <w:t>che se chiedi il cambio di collocazione del minore, magari ci sta viste le scorrettezze, ti</w:t>
      </w:r>
    </w:p>
    <w:p>
      <w:pPr>
        <w:pStyle w:val="BodyText"/>
        <w:ind w:right="152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senti rispondere che a sei anni è troppo piccolo. E se insisti, all’orizzonte ti prospettano i</w:t>
      </w:r>
      <w:r>
        <w:rPr>
          <w:color w:val="808080"/>
        </w:rPr>
        <w:t> </w:t>
      </w:r>
      <w:r>
        <w:rPr>
          <w:color w:val="808080"/>
          <w:u w:val="single" w:color="808080"/>
        </w:rPr>
        <w:t>servizi sociali o, peggio, la sistemazione in una casa famiglia. Fate attenzione: piuttosto</w:t>
      </w:r>
      <w:r>
        <w:rPr>
          <w:color w:val="808080"/>
        </w:rPr>
        <w:t> </w:t>
      </w:r>
      <w:r>
        <w:rPr>
          <w:color w:val="808080"/>
          <w:u w:val="single" w:color="808080"/>
        </w:rPr>
        <w:t>che privilegiare il padre rispetto a una madre palesemente inadeguata, si affida il minore a</w:t>
      </w:r>
      <w:r>
        <w:rPr>
          <w:color w:val="808080"/>
        </w:rPr>
        <w:t> </w:t>
      </w:r>
      <w:r>
        <w:rPr>
          <w:color w:val="808080"/>
          <w:u w:val="single" w:color="808080"/>
        </w:rPr>
        <w:t>una casa famiglia! E avanti il prossimo.</w:t>
      </w:r>
    </w:p>
    <w:p>
      <w:pPr>
        <w:pStyle w:val="BodyText"/>
      </w:pPr>
      <w:r>
        <w:rPr>
          <w:color w:val="808080"/>
          <w:u w:val="single" w:color="808080"/>
        </w:rPr>
        <w:t>Non basta una legge, quella sul condiviso, per cambiare usi e costumi, all’istante.</w:t>
      </w:r>
    </w:p>
    <w:p>
      <w:pPr>
        <w:pStyle w:val="BodyText"/>
        <w:ind w:right="138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La realtà è che in Italia, una volta separati, non ci sono pari opportunità tra padre e madre.</w:t>
      </w:r>
      <w:r>
        <w:rPr>
          <w:color w:val="808080"/>
        </w:rPr>
        <w:t> </w:t>
      </w:r>
      <w:r>
        <w:rPr>
          <w:color w:val="808080"/>
          <w:u w:val="single" w:color="808080"/>
        </w:rPr>
        <w:t>Il padre perde figlio e casa in un colpo solo. E il suo stipendio, che prima bastava per una</w:t>
      </w:r>
      <w:r>
        <w:rPr>
          <w:color w:val="808080"/>
        </w:rPr>
        <w:t> </w:t>
      </w:r>
      <w:r>
        <w:rPr>
          <w:color w:val="808080"/>
          <w:u w:val="single" w:color="808080"/>
        </w:rPr>
        <w:t>famiglia, ora deve bastare (basta?) per due. Io mi reputo fortunato. Ho sufficienti risorse</w:t>
      </w:r>
    </w:p>
    <w:p>
      <w:pPr>
        <w:pStyle w:val="BodyText"/>
        <w:spacing w:before="1"/>
        <w:ind w:right="204"/>
        <w:jc w:val="both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economiche e visibilità. Visibilità che metto al servizio di quell’esercito di padri senza volto</w:t>
      </w:r>
      <w:r>
        <w:rPr>
          <w:color w:val="808080"/>
        </w:rPr>
        <w:t> </w:t>
      </w:r>
      <w:r>
        <w:rPr>
          <w:color w:val="808080"/>
          <w:u w:val="single" w:color="808080"/>
        </w:rPr>
        <w:t>che mangiano alla Caritas, che dormono in auto o che sono in lista per entrare nelle case</w:t>
      </w:r>
      <w:r>
        <w:rPr>
          <w:color w:val="808080"/>
        </w:rPr>
        <w:t> </w:t>
      </w:r>
      <w:r>
        <w:rPr>
          <w:color w:val="808080"/>
          <w:u w:val="single" w:color="808080"/>
        </w:rPr>
        <w:t>accoglienza per padri separati.</w:t>
      </w:r>
    </w:p>
    <w:p>
      <w:pPr>
        <w:pStyle w:val="BodyText"/>
        <w:ind w:right="498"/>
      </w:pPr>
      <w:r>
        <w:rPr>
          <w:rFonts w:ascii="Times New Roman" w:hAnsi="Times New Roman"/>
          <w:color w:val="808080"/>
          <w:spacing w:val="-60"/>
          <w:u w:val="single" w:color="808080"/>
        </w:rPr>
        <w:t> </w:t>
      </w:r>
      <w:r>
        <w:rPr>
          <w:color w:val="808080"/>
          <w:u w:val="single" w:color="808080"/>
        </w:rPr>
        <w:t>È una battaglia lunga e dolorosa. So di non essere solo e non ho intenzione di mollare.</w:t>
      </w:r>
      <w:r>
        <w:rPr>
          <w:color w:val="808080"/>
        </w:rPr>
        <w:t> </w:t>
      </w:r>
      <w:r>
        <w:rPr>
          <w:color w:val="808080"/>
          <w:u w:val="single" w:color="808080"/>
        </w:rPr>
        <w:t>Nel nome del figlio. Ma anche del padre.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spacing w:before="92"/>
      </w:pPr>
      <w:r>
        <w:rPr>
          <w:color w:val="808080"/>
          <w:u w:val="single" w:color="808080"/>
        </w:rPr>
        <w:t>Sabato 11 Settembre 2010</w:t>
      </w:r>
    </w:p>
    <w:sectPr>
      <w:pgSz w:w="11910" w:h="16840"/>
      <w:pgMar w:top="132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 w:cs="Arial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blog.panorama.it/italia/2010/09/11/tiberio-timperi-nel-nome-del-figli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dcterms:created xsi:type="dcterms:W3CDTF">2018-07-20T18:15:59Z</dcterms:created>
  <dcterms:modified xsi:type="dcterms:W3CDTF">2018-07-20T18:15:59Z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2018-07-20T00:00:00Z</vt:filetime>
  </property>
</Properties>
</file>